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AB" w:rsidRDefault="005F33AB" w:rsidP="005F33AB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5F33AB" w:rsidRDefault="005F33AB" w:rsidP="005F33AB">
      <w:pPr>
        <w:pStyle w:val="ConsPlusTitle"/>
        <w:widowControl/>
        <w:jc w:val="center"/>
      </w:pPr>
    </w:p>
    <w:p w:rsidR="005F33AB" w:rsidRDefault="005F33AB" w:rsidP="005F33AB">
      <w:pPr>
        <w:pStyle w:val="ConsPlusTitle"/>
        <w:widowControl/>
        <w:jc w:val="center"/>
      </w:pPr>
      <w:r>
        <w:t>ПОСТАНОВЛЕНИЕ</w:t>
      </w:r>
    </w:p>
    <w:p w:rsidR="005F33AB" w:rsidRDefault="005F33AB" w:rsidP="005F33AB">
      <w:pPr>
        <w:pStyle w:val="ConsPlusTitle"/>
        <w:widowControl/>
        <w:jc w:val="center"/>
      </w:pPr>
      <w:r>
        <w:t xml:space="preserve">от 1 декабря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982</w:t>
      </w:r>
    </w:p>
    <w:p w:rsidR="005F33AB" w:rsidRDefault="005F33AB" w:rsidP="005F33AB">
      <w:pPr>
        <w:pStyle w:val="ConsPlusTitle"/>
        <w:widowControl/>
        <w:jc w:val="center"/>
      </w:pPr>
    </w:p>
    <w:p w:rsidR="005F33AB" w:rsidRDefault="005F33AB" w:rsidP="005F33AB">
      <w:pPr>
        <w:pStyle w:val="ConsPlusTitle"/>
        <w:widowControl/>
        <w:jc w:val="center"/>
      </w:pPr>
      <w:r>
        <w:t>ОБ УТВЕРЖДЕНИИ ЕДИНОГО ПЕРЕЧНЯ</w:t>
      </w:r>
    </w:p>
    <w:p w:rsidR="005F33AB" w:rsidRDefault="005F33AB" w:rsidP="005F33AB">
      <w:pPr>
        <w:pStyle w:val="ConsPlusTitle"/>
        <w:widowControl/>
        <w:jc w:val="center"/>
      </w:pPr>
      <w:r>
        <w:t>ПРОДУКЦИИ, ПОДЛЕЖАЩЕЙ ОБЯЗАТЕЛЬНОЙ СЕРТИФИКАЦИИ,</w:t>
      </w:r>
    </w:p>
    <w:p w:rsidR="005F33AB" w:rsidRDefault="005F33AB" w:rsidP="005F33AB">
      <w:pPr>
        <w:pStyle w:val="ConsPlusTitle"/>
        <w:widowControl/>
        <w:jc w:val="center"/>
      </w:pPr>
      <w:r>
        <w:t>И ЕДИНОГО ПЕРЕЧНЯ ПРОДУКЦИИ, ПОДТВЕРЖДЕНИЕ СООТВЕТСТВИЯ</w:t>
      </w:r>
    </w:p>
    <w:p w:rsidR="005F33AB" w:rsidRDefault="005F33AB" w:rsidP="005F33AB">
      <w:pPr>
        <w:pStyle w:val="ConsPlusTitle"/>
        <w:widowControl/>
        <w:jc w:val="center"/>
      </w:pPr>
      <w:proofErr w:type="gramStart"/>
      <w:r>
        <w:t>КОТОРОЙ ОСУЩЕСТВЛЯЕТСЯ В ФОРМЕ ПРИНЯТИЯ</w:t>
      </w:r>
      <w:proofErr w:type="gramEnd"/>
    </w:p>
    <w:p w:rsidR="005F33AB" w:rsidRDefault="005F33AB" w:rsidP="005F33AB">
      <w:pPr>
        <w:pStyle w:val="ConsPlusTitle"/>
        <w:widowControl/>
        <w:jc w:val="center"/>
      </w:pPr>
      <w:r>
        <w:t>ДЕКЛАРАЦИИ О СООТВЕТСТВИИ</w:t>
      </w:r>
    </w:p>
    <w:p w:rsidR="005F33AB" w:rsidRDefault="005F33AB" w:rsidP="005F33AB">
      <w:pPr>
        <w:pStyle w:val="ConsPlusNormal"/>
        <w:widowControl/>
        <w:ind w:firstLine="0"/>
        <w:jc w:val="center"/>
      </w:pPr>
    </w:p>
    <w:p w:rsidR="005F33AB" w:rsidRDefault="005F33AB" w:rsidP="005F33AB">
      <w:pPr>
        <w:pStyle w:val="ConsPlusNormal"/>
        <w:widowControl/>
        <w:ind w:firstLine="0"/>
        <w:jc w:val="center"/>
      </w:pPr>
      <w:proofErr w:type="gramStart"/>
      <w:r>
        <w:t>(в ред. Постановлений Правительства РФ от 17.03.2010 N 148,</w:t>
      </w:r>
      <w:proofErr w:type="gramEnd"/>
    </w:p>
    <w:p w:rsidR="005F33AB" w:rsidRDefault="005F33AB" w:rsidP="005F33AB">
      <w:pPr>
        <w:pStyle w:val="ConsPlusNormal"/>
        <w:widowControl/>
        <w:ind w:firstLine="0"/>
        <w:jc w:val="center"/>
      </w:pPr>
      <w:r>
        <w:t>от 17.03.2010 N 149)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В соответствии с пунктом 3 статьи 46 Федерального закона "О техническом регулировании" Правительство Российской Федерации постановляет: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1. Утвердить прилагаемые: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единый перечень продукции, подлежащей обязательной сертификации;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единый перечень продукции, подтверждение соответствия которой осуществляется в форме принятия декларации о соответствии.</w:t>
      </w:r>
    </w:p>
    <w:p w:rsidR="005F33AB" w:rsidRDefault="005F33AB" w:rsidP="005F33A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Пункт 2 вступает в силу со дня официального опубликования данного документа (пункт 6 данного Постановления).</w:t>
      </w:r>
    </w:p>
    <w:p w:rsidR="005F33AB" w:rsidRDefault="005F33AB" w:rsidP="005F33A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2. Министерству промышленности и торговли Российской Федерации разработать и утвердить в месячный срок порядок представления федеральными органами исполнительной власти информации о продукции, подлежащей обязательному подтверждению соответствия, и ее опубликования.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3. Федеральному агентству по техническому регулированию и метрологии и Федеральной таможенной службе с участием заинтересованных федеральных органов исполнительной власти на основе единых перечней продукции, утвержденных пунктом 1 настоящего Постановления, обеспечить публикацию информации: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о продукции, подлежащей обязательному подтверждению соответствия с указанием нормативных документов, устанавливающих обязательные требования;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о продукции, подлежащей обязательному подтверждению соответствия при помещении под таможенные режимы, предусматривающие возможность отчуждения или использования в соответствии с ее назначением на таможенной территории Российской Федерации, с указанием кодов товарной номенклатуры внешнеэкономической деятельности.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3.1. Сертификаты соответствия на продукцию, выданные до дня вступления в силу настоящего Постановления, считаются действительными до окончания срока, установленного в них, в пределах срока годности или срока службы продукции, установленных в соответствии с законодательством Российской Федерации.</w:t>
      </w:r>
    </w:p>
    <w:p w:rsidR="005F33AB" w:rsidRDefault="005F33AB" w:rsidP="005F33AB">
      <w:pPr>
        <w:pStyle w:val="ConsPlusNormal"/>
        <w:widowControl/>
        <w:ind w:firstLine="0"/>
        <w:jc w:val="both"/>
      </w:pPr>
      <w:r>
        <w:t>(</w:t>
      </w:r>
      <w:proofErr w:type="gramStart"/>
      <w:r>
        <w:t>п</w:t>
      </w:r>
      <w:proofErr w:type="gramEnd"/>
      <w:r>
        <w:t>. 3.1 введен Постановлением Правительства РФ от 17.03.2010 N 148)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4. Настоящее Постановление не распространяется на отношения, возникающие при проведении оценки соответствия продукции, требования к которой устанавливаются в соответствии со статьей 5 Федерального закона "О техническом регулировании".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5. Признать утратившими силу акты Правительства Российской Федерации по перечню согласно приложению.</w:t>
      </w:r>
    </w:p>
    <w:p w:rsidR="005F33AB" w:rsidRDefault="005F33AB" w:rsidP="005F33AB">
      <w:pPr>
        <w:pStyle w:val="ConsPlusNormal"/>
        <w:widowControl/>
        <w:ind w:firstLine="540"/>
        <w:jc w:val="both"/>
      </w:pPr>
      <w:r>
        <w:t>6. Настоящее Постановление вступает в силу по истечении 2 месяцев со дня его официального опубликования, за исключением пункта 2, который вступает в силу со дня официального опубликования настоящего Постановления.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right"/>
      </w:pPr>
      <w:r>
        <w:t>Председатель Правительства</w:t>
      </w:r>
    </w:p>
    <w:p w:rsidR="005F33AB" w:rsidRDefault="005F33AB" w:rsidP="005F33AB">
      <w:pPr>
        <w:pStyle w:val="ConsPlusNormal"/>
        <w:widowControl/>
        <w:ind w:firstLine="0"/>
        <w:jc w:val="right"/>
      </w:pPr>
      <w:r>
        <w:t>Российской Федерации</w:t>
      </w:r>
    </w:p>
    <w:p w:rsidR="005F33AB" w:rsidRDefault="005F33AB" w:rsidP="005F33AB">
      <w:pPr>
        <w:pStyle w:val="ConsPlusNormal"/>
        <w:widowControl/>
        <w:ind w:firstLine="0"/>
        <w:jc w:val="right"/>
      </w:pPr>
      <w:r>
        <w:t>В.ПУТИН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right"/>
        <w:outlineLvl w:val="0"/>
      </w:pPr>
      <w:r>
        <w:t>Утвержден</w:t>
      </w:r>
    </w:p>
    <w:p w:rsidR="005F33AB" w:rsidRDefault="005F33AB" w:rsidP="005F33AB">
      <w:pPr>
        <w:pStyle w:val="ConsPlusNormal"/>
        <w:widowControl/>
        <w:ind w:firstLine="0"/>
        <w:jc w:val="right"/>
      </w:pPr>
      <w:r>
        <w:t>Постановлением Правительства</w:t>
      </w:r>
    </w:p>
    <w:p w:rsidR="005F33AB" w:rsidRDefault="005F33AB" w:rsidP="005F33AB">
      <w:pPr>
        <w:pStyle w:val="ConsPlusNormal"/>
        <w:widowControl/>
        <w:ind w:firstLine="0"/>
        <w:jc w:val="right"/>
      </w:pPr>
      <w:r>
        <w:t>Российской Федерации</w:t>
      </w:r>
    </w:p>
    <w:p w:rsidR="005F33AB" w:rsidRDefault="005F33AB" w:rsidP="005F33AB">
      <w:pPr>
        <w:pStyle w:val="ConsPlusNormal"/>
        <w:widowControl/>
        <w:ind w:firstLine="0"/>
        <w:jc w:val="right"/>
      </w:pPr>
      <w:r>
        <w:t xml:space="preserve">от 1 декабря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982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Title"/>
        <w:widowControl/>
        <w:jc w:val="center"/>
      </w:pPr>
    </w:p>
    <w:p w:rsidR="005F33AB" w:rsidRDefault="005F33AB" w:rsidP="005F33AB">
      <w:pPr>
        <w:pStyle w:val="ConsPlusTitle"/>
        <w:widowControl/>
        <w:jc w:val="center"/>
      </w:pPr>
      <w:r>
        <w:t>ЕДИНЫЙ ПЕРЕЧЕНЬ</w:t>
      </w:r>
    </w:p>
    <w:p w:rsidR="005F33AB" w:rsidRDefault="005F33AB" w:rsidP="005F33AB">
      <w:pPr>
        <w:pStyle w:val="ConsPlusTitle"/>
        <w:widowControl/>
        <w:jc w:val="center"/>
      </w:pPr>
      <w:r>
        <w:lastRenderedPageBreak/>
        <w:t>ПРОДУКЦИИ, ПОДЛЕЖАЩЕЙ ОБЯЗАТЕЛЬНОЙ СЕРТИФИКАЦИИ</w:t>
      </w:r>
    </w:p>
    <w:p w:rsidR="005F33AB" w:rsidRDefault="005F33AB" w:rsidP="005F33AB">
      <w:pPr>
        <w:pStyle w:val="ConsPlusNormal"/>
        <w:widowControl/>
        <w:ind w:firstLine="0"/>
        <w:jc w:val="center"/>
      </w:pPr>
    </w:p>
    <w:p w:rsidR="005F33AB" w:rsidRDefault="005F33AB" w:rsidP="005F33AB">
      <w:pPr>
        <w:pStyle w:val="ConsPlusNormal"/>
        <w:widowControl/>
        <w:ind w:firstLine="0"/>
        <w:jc w:val="center"/>
      </w:pPr>
      <w:r>
        <w:t>(в ред. Постановления Правительства РФ от 17.03.2010 N 149)</w:t>
      </w:r>
    </w:p>
    <w:p w:rsidR="005F33AB" w:rsidRDefault="005F33AB" w:rsidP="005F33AB">
      <w:pPr>
        <w:pStyle w:val="ConsPlusNormal"/>
        <w:widowControl/>
        <w:ind w:firstLine="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0943 Колеса цельнокатаные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Колеса цельнокатаные для подвижного состава железных дорог и специального подвижного состава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1131 Накладки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Накладки рельсовые двухголовые для железных дорог широкой колеи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1132 Подкладки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Подкладки раздельного скрепления железнодорожного пути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1133 Клеммы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Клеммы раздельного и нераздельного рельсового скрепления железнодорожного пути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1290 Изделия стальные крепежные железнодорожные и прочие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Упругие пружинные элементы путевые (</w:t>
      </w:r>
      <w:proofErr w:type="spellStart"/>
      <w:r>
        <w:t>двухвитковые</w:t>
      </w:r>
      <w:proofErr w:type="spellEnd"/>
      <w:r>
        <w:t xml:space="preserve"> шайбы, тарельчатые пружины, клеммы)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Клеммы пружинные прутковые для крепления рельсов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Клеммы пружинные ЖБР-65 нераздельного скрепления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 xml:space="preserve">1296 Болты </w:t>
      </w:r>
      <w:proofErr w:type="spellStart"/>
      <w:r>
        <w:t>клеммные</w:t>
      </w:r>
      <w:proofErr w:type="spellEnd"/>
      <w:r>
        <w:t xml:space="preserve"> с гайками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 xml:space="preserve">Болты </w:t>
      </w:r>
      <w:proofErr w:type="spellStart"/>
      <w:r>
        <w:t>клеммные</w:t>
      </w:r>
      <w:proofErr w:type="spellEnd"/>
      <w:r>
        <w:t xml:space="preserve"> для рельсовых скреплений железнодорожного пути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Болты для рельсовых стыков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Гайки для болтов рельсовых стыков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1297 Болты закладные с гайками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Болты закладные для рельсовых скреплений железнодорожного пути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2571 Изделия фрикционные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Изделия фрикционные тормозные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 xml:space="preserve">Изделия фрикционные из </w:t>
      </w:r>
      <w:proofErr w:type="spellStart"/>
      <w:r>
        <w:t>ретинакса</w:t>
      </w:r>
      <w:proofErr w:type="spellEnd"/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Материалы асбестовые фрикционные эластичные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Ленты асбестовые тормозные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>3182 Вагоны грузовые магистральные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Вагоны крытые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Полувагоны четырехосные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lastRenderedPageBreak/>
        <w:t>Платформы четырехосные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 xml:space="preserve">Платформы </w:t>
      </w:r>
      <w:proofErr w:type="spellStart"/>
      <w:r>
        <w:t>шестиосные</w:t>
      </w:r>
      <w:proofErr w:type="spellEnd"/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Транспортеры железнодорожные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Вагоны-цистерны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Вагоны изотермические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Вагоны бункерного типа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Pr="00815E79" w:rsidRDefault="005F33AB" w:rsidP="005F33AB">
      <w:pPr>
        <w:pStyle w:val="ConsPlusNormal"/>
        <w:widowControl/>
        <w:ind w:firstLine="540"/>
        <w:jc w:val="both"/>
        <w:rPr>
          <w:highlight w:val="yellow"/>
        </w:rPr>
      </w:pPr>
      <w:r w:rsidRPr="00815E79">
        <w:rPr>
          <w:highlight w:val="yellow"/>
        </w:rPr>
        <w:t xml:space="preserve">Колесные пары вагонные и </w:t>
      </w:r>
      <w:proofErr w:type="spellStart"/>
      <w:r w:rsidRPr="00815E79">
        <w:rPr>
          <w:highlight w:val="yellow"/>
        </w:rPr>
        <w:t>моторвагонного</w:t>
      </w:r>
      <w:proofErr w:type="spellEnd"/>
      <w:r w:rsidRPr="00815E79">
        <w:rPr>
          <w:highlight w:val="yellow"/>
        </w:rPr>
        <w:t xml:space="preserve"> подвижного состава</w:t>
      </w:r>
    </w:p>
    <w:p w:rsidR="005F33AB" w:rsidRPr="00815E79" w:rsidRDefault="005F33AB" w:rsidP="005F33AB">
      <w:pPr>
        <w:pStyle w:val="ConsPlusNormal"/>
        <w:widowControl/>
        <w:ind w:firstLine="540"/>
        <w:jc w:val="both"/>
        <w:rPr>
          <w:highlight w:val="yellow"/>
        </w:rPr>
      </w:pPr>
    </w:p>
    <w:p w:rsidR="005F33AB" w:rsidRDefault="005F33AB" w:rsidP="005F33AB">
      <w:pPr>
        <w:pStyle w:val="ConsPlusNormal"/>
        <w:widowControl/>
        <w:ind w:firstLine="540"/>
        <w:jc w:val="both"/>
      </w:pPr>
      <w:r w:rsidRPr="00815E79">
        <w:rPr>
          <w:highlight w:val="yellow"/>
        </w:rPr>
        <w:t>Центры колесные</w:t>
      </w:r>
      <w:r>
        <w:t xml:space="preserve"> литые для подвижного состава железных дорог (отливки, чистовые)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Центры колесные катаные дисковые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Резинокордные оболочки муфт тягового привода электропоездов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proofErr w:type="gramStart"/>
      <w:r>
        <w:t>Дизель-поезда</w:t>
      </w:r>
      <w:proofErr w:type="gramEnd"/>
      <w:r>
        <w:t xml:space="preserve"> и вагоны к ним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Тележки двухосные для грузовых вагонов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Оси черновые и чистовые для подвижного состава железных дорог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 xml:space="preserve">Балка </w:t>
      </w:r>
      <w:proofErr w:type="spellStart"/>
      <w:r>
        <w:t>надрессорная</w:t>
      </w:r>
      <w:proofErr w:type="spellEnd"/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Рама боковая тележки вагона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Автосцепка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Корпус автосцепки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Тяговый хомут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Поглощающий аппарат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Сцепка для пассажирского подвижного состава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Пружины цилиндрические винтовые тележек подвижного состава железных дорог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t xml:space="preserve">3184 Оборудование тормозное подвижного состава </w:t>
      </w:r>
      <w:proofErr w:type="gramStart"/>
      <w:r>
        <w:t>железных</w:t>
      </w:r>
      <w:proofErr w:type="gramEnd"/>
    </w:p>
    <w:p w:rsidR="005F33AB" w:rsidRDefault="005F33AB" w:rsidP="005F33AB">
      <w:pPr>
        <w:pStyle w:val="ConsPlusNormal"/>
        <w:widowControl/>
        <w:ind w:firstLine="0"/>
        <w:jc w:val="center"/>
      </w:pPr>
      <w:r>
        <w:t>дорог, вагонов метрополитена и монорельсовых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Колодки тормозные чугунные для подвижного состава железных дорог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Колодки тормозные композиционные для подвижного состава железных дорог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Диски тормозные подвижного состава железных дорог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Тормозные накладки дискового тормоза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Клещевой механизм тормозного блока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Тормозные краны машиниста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Воздухораспределители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Компрессоры для подвижного состава железных дорог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0"/>
        <w:jc w:val="center"/>
        <w:outlineLvl w:val="1"/>
      </w:pPr>
      <w:r>
        <w:lastRenderedPageBreak/>
        <w:t>3186 Машины путевые и инструменты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Оси чистовые для специального подвижного состава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Центры колесные литые для специального подвижного состава (отливки, чистовые)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5F33AB" w:rsidRDefault="005F33AB" w:rsidP="005F33AB">
      <w:pPr>
        <w:pStyle w:val="ConsPlusNormal"/>
        <w:widowControl/>
        <w:ind w:firstLine="540"/>
        <w:jc w:val="both"/>
      </w:pPr>
      <w:r>
        <w:t>Центры колесные катаные дисковые</w:t>
      </w:r>
    </w:p>
    <w:p w:rsidR="005F33AB" w:rsidRDefault="005F33AB" w:rsidP="005F33AB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0"/>
        <w:jc w:val="center"/>
        <w:outlineLvl w:val="1"/>
      </w:pPr>
      <w:r>
        <w:t>3183 Вагоны широкой колеи для промышленности,</w:t>
      </w:r>
    </w:p>
    <w:p w:rsidR="00116108" w:rsidRDefault="00116108" w:rsidP="00116108">
      <w:pPr>
        <w:pStyle w:val="ConsPlusNormal"/>
        <w:widowControl/>
        <w:ind w:firstLine="0"/>
        <w:jc w:val="center"/>
      </w:pPr>
      <w:r>
        <w:t>вагоны узкой колеи, вагоны пассажирские магистральные,</w:t>
      </w:r>
    </w:p>
    <w:p w:rsidR="00116108" w:rsidRDefault="00116108" w:rsidP="00116108">
      <w:pPr>
        <w:pStyle w:val="ConsPlusNormal"/>
        <w:widowControl/>
        <w:ind w:firstLine="0"/>
        <w:jc w:val="center"/>
      </w:pPr>
      <w:r>
        <w:t>вагоны городского транспорта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Тифоны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Стеклоочистители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Передний и задний упоры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 xml:space="preserve">Кузова </w:t>
      </w:r>
      <w:proofErr w:type="spellStart"/>
      <w:r>
        <w:t>моторвагонного</w:t>
      </w:r>
      <w:proofErr w:type="spellEnd"/>
      <w:r>
        <w:t xml:space="preserve"> подвижного состава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 xml:space="preserve">Кресла пассажирские </w:t>
      </w:r>
      <w:proofErr w:type="spellStart"/>
      <w:r>
        <w:t>моторвагонного</w:t>
      </w:r>
      <w:proofErr w:type="spellEnd"/>
      <w:r>
        <w:t xml:space="preserve"> подвижного состава и пассажирских вагонов локомотивной тяги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 xml:space="preserve">Кресла машинистов </w:t>
      </w:r>
      <w:proofErr w:type="spellStart"/>
      <w:r>
        <w:t>моторвагонного</w:t>
      </w:r>
      <w:proofErr w:type="spellEnd"/>
      <w:r>
        <w:t xml:space="preserve"> подвижного состава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Гидравлические демпферы подвижного состава железнодорожного транспорта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 xml:space="preserve">Карданные валы главного привода </w:t>
      </w:r>
      <w:proofErr w:type="gramStart"/>
      <w:r>
        <w:t>дизель-поездов</w:t>
      </w:r>
      <w:proofErr w:type="gramEnd"/>
      <w:r>
        <w:t xml:space="preserve">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Рессоры листовые для подвижного состава железных дорог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Клин тягового хомута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0"/>
        <w:jc w:val="center"/>
        <w:outlineLvl w:val="1"/>
      </w:pPr>
      <w:r>
        <w:t xml:space="preserve">3184 Оборудование тормозное подвижного состава </w:t>
      </w:r>
      <w:proofErr w:type="gramStart"/>
      <w:r>
        <w:t>железных</w:t>
      </w:r>
      <w:proofErr w:type="gramEnd"/>
    </w:p>
    <w:p w:rsidR="00116108" w:rsidRDefault="00116108" w:rsidP="00116108">
      <w:pPr>
        <w:pStyle w:val="ConsPlusNormal"/>
        <w:widowControl/>
        <w:ind w:firstLine="0"/>
        <w:jc w:val="center"/>
      </w:pPr>
      <w:r>
        <w:t>дорог, вагонов метрополитена и монорельсовых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Башмаки тормозных колодок подвижного состава магистральных железных дорог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Изделия резиновые уплотнительные для тормозных пневматических систем подвижного состава железных дорог (диафрагмы, манжеты, воротники, уплотнители клапанов, прокладки)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proofErr w:type="spellStart"/>
      <w:r>
        <w:t>Триангели</w:t>
      </w:r>
      <w:proofErr w:type="spellEnd"/>
      <w:r>
        <w:t xml:space="preserve"> тормозной рычажной передачи тележек грузовых вагонов магистральных железных дорог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Цилиндры тормозные для подвижного состава железных дорог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Резервуары воздушные для автотормозов подвижного состава железных дорог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116108" w:rsidRDefault="00116108" w:rsidP="00116108">
      <w:pPr>
        <w:pStyle w:val="ConsPlusNormal"/>
        <w:widowControl/>
        <w:ind w:firstLine="540"/>
        <w:jc w:val="both"/>
      </w:pPr>
      <w:r>
        <w:t>Рукава соединительные для тормозов подвижного состава железных дорог &lt;*&gt;</w:t>
      </w:r>
    </w:p>
    <w:p w:rsidR="00116108" w:rsidRDefault="00116108" w:rsidP="00116108">
      <w:pPr>
        <w:pStyle w:val="ConsPlusNormal"/>
        <w:widowControl/>
        <w:ind w:firstLine="540"/>
        <w:jc w:val="both"/>
      </w:pPr>
    </w:p>
    <w:p w:rsidR="00360B01" w:rsidRDefault="00360B01">
      <w:bookmarkStart w:id="0" w:name="_GoBack"/>
      <w:bookmarkEnd w:id="0"/>
    </w:p>
    <w:sectPr w:rsidR="0036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AB"/>
    <w:rsid w:val="00005878"/>
    <w:rsid w:val="00041ABB"/>
    <w:rsid w:val="00055EE0"/>
    <w:rsid w:val="00070534"/>
    <w:rsid w:val="00076EBC"/>
    <w:rsid w:val="00083EF6"/>
    <w:rsid w:val="000940AE"/>
    <w:rsid w:val="00094FEB"/>
    <w:rsid w:val="000C0287"/>
    <w:rsid w:val="00106CCC"/>
    <w:rsid w:val="00114CFD"/>
    <w:rsid w:val="00116108"/>
    <w:rsid w:val="00160BB4"/>
    <w:rsid w:val="001636AD"/>
    <w:rsid w:val="0018345A"/>
    <w:rsid w:val="00191708"/>
    <w:rsid w:val="001A6901"/>
    <w:rsid w:val="001B3722"/>
    <w:rsid w:val="001B61DD"/>
    <w:rsid w:val="001C1213"/>
    <w:rsid w:val="001D11A6"/>
    <w:rsid w:val="001D13BC"/>
    <w:rsid w:val="001D797F"/>
    <w:rsid w:val="001F19BB"/>
    <w:rsid w:val="001F258D"/>
    <w:rsid w:val="001F5114"/>
    <w:rsid w:val="00217251"/>
    <w:rsid w:val="00231166"/>
    <w:rsid w:val="00237A44"/>
    <w:rsid w:val="002401B5"/>
    <w:rsid w:val="00254472"/>
    <w:rsid w:val="00263235"/>
    <w:rsid w:val="002660FC"/>
    <w:rsid w:val="0026784B"/>
    <w:rsid w:val="00277911"/>
    <w:rsid w:val="002828A6"/>
    <w:rsid w:val="002A11B2"/>
    <w:rsid w:val="002A6E1D"/>
    <w:rsid w:val="002C0ABF"/>
    <w:rsid w:val="002C3AEB"/>
    <w:rsid w:val="002C58EE"/>
    <w:rsid w:val="002E0E35"/>
    <w:rsid w:val="002E7224"/>
    <w:rsid w:val="002F66DD"/>
    <w:rsid w:val="00300351"/>
    <w:rsid w:val="003062AB"/>
    <w:rsid w:val="00357609"/>
    <w:rsid w:val="00360B01"/>
    <w:rsid w:val="00364C20"/>
    <w:rsid w:val="003728D0"/>
    <w:rsid w:val="00393B02"/>
    <w:rsid w:val="003A6736"/>
    <w:rsid w:val="003C4882"/>
    <w:rsid w:val="003C76B2"/>
    <w:rsid w:val="003D4853"/>
    <w:rsid w:val="003E44CF"/>
    <w:rsid w:val="003E5950"/>
    <w:rsid w:val="003F0754"/>
    <w:rsid w:val="003F54C6"/>
    <w:rsid w:val="003F6850"/>
    <w:rsid w:val="00405738"/>
    <w:rsid w:val="00415C71"/>
    <w:rsid w:val="0043095F"/>
    <w:rsid w:val="00430EF3"/>
    <w:rsid w:val="00434C9F"/>
    <w:rsid w:val="004370F4"/>
    <w:rsid w:val="004375AC"/>
    <w:rsid w:val="00452836"/>
    <w:rsid w:val="00457D91"/>
    <w:rsid w:val="00476BA0"/>
    <w:rsid w:val="00495769"/>
    <w:rsid w:val="004A5F36"/>
    <w:rsid w:val="004B67F7"/>
    <w:rsid w:val="004C4F90"/>
    <w:rsid w:val="004D7B28"/>
    <w:rsid w:val="004F4A4C"/>
    <w:rsid w:val="004F4A68"/>
    <w:rsid w:val="004F560A"/>
    <w:rsid w:val="00517700"/>
    <w:rsid w:val="00524774"/>
    <w:rsid w:val="005341D1"/>
    <w:rsid w:val="00537936"/>
    <w:rsid w:val="00564A06"/>
    <w:rsid w:val="00567039"/>
    <w:rsid w:val="0056791D"/>
    <w:rsid w:val="005831E3"/>
    <w:rsid w:val="0059188B"/>
    <w:rsid w:val="005949C7"/>
    <w:rsid w:val="005B4884"/>
    <w:rsid w:val="005C0D46"/>
    <w:rsid w:val="005C281A"/>
    <w:rsid w:val="005E1C65"/>
    <w:rsid w:val="005F33AB"/>
    <w:rsid w:val="005F58EF"/>
    <w:rsid w:val="00615595"/>
    <w:rsid w:val="00620DD5"/>
    <w:rsid w:val="006305C4"/>
    <w:rsid w:val="0063496F"/>
    <w:rsid w:val="00635F2D"/>
    <w:rsid w:val="006367EE"/>
    <w:rsid w:val="00644DBD"/>
    <w:rsid w:val="00663C16"/>
    <w:rsid w:val="00674B8E"/>
    <w:rsid w:val="00683D22"/>
    <w:rsid w:val="00691A2A"/>
    <w:rsid w:val="00695498"/>
    <w:rsid w:val="006C1EEA"/>
    <w:rsid w:val="006D08FF"/>
    <w:rsid w:val="006D5902"/>
    <w:rsid w:val="006D6587"/>
    <w:rsid w:val="006D6C7B"/>
    <w:rsid w:val="006E2874"/>
    <w:rsid w:val="006F6B9D"/>
    <w:rsid w:val="00701DFA"/>
    <w:rsid w:val="007073F2"/>
    <w:rsid w:val="00723AA4"/>
    <w:rsid w:val="007249AC"/>
    <w:rsid w:val="00737193"/>
    <w:rsid w:val="007460C9"/>
    <w:rsid w:val="00756346"/>
    <w:rsid w:val="0076386D"/>
    <w:rsid w:val="007A1ABF"/>
    <w:rsid w:val="007A37BC"/>
    <w:rsid w:val="007F0F9B"/>
    <w:rsid w:val="007F1CBD"/>
    <w:rsid w:val="007F1D3A"/>
    <w:rsid w:val="007F55B9"/>
    <w:rsid w:val="00805B9F"/>
    <w:rsid w:val="008060CE"/>
    <w:rsid w:val="0082033C"/>
    <w:rsid w:val="00822361"/>
    <w:rsid w:val="00824F20"/>
    <w:rsid w:val="00826FF4"/>
    <w:rsid w:val="0085261B"/>
    <w:rsid w:val="008574EE"/>
    <w:rsid w:val="00876C78"/>
    <w:rsid w:val="00883F3B"/>
    <w:rsid w:val="00891031"/>
    <w:rsid w:val="00891B03"/>
    <w:rsid w:val="0089204D"/>
    <w:rsid w:val="00893EBD"/>
    <w:rsid w:val="008A218B"/>
    <w:rsid w:val="008A4647"/>
    <w:rsid w:val="008B3321"/>
    <w:rsid w:val="008B4C39"/>
    <w:rsid w:val="008C3EE7"/>
    <w:rsid w:val="008F5A1F"/>
    <w:rsid w:val="00923328"/>
    <w:rsid w:val="00945C1E"/>
    <w:rsid w:val="00946B49"/>
    <w:rsid w:val="009672D0"/>
    <w:rsid w:val="00975424"/>
    <w:rsid w:val="00977331"/>
    <w:rsid w:val="00987E8D"/>
    <w:rsid w:val="00995034"/>
    <w:rsid w:val="00995C53"/>
    <w:rsid w:val="009A6339"/>
    <w:rsid w:val="009A776E"/>
    <w:rsid w:val="009B7DC3"/>
    <w:rsid w:val="009D5132"/>
    <w:rsid w:val="009E53FC"/>
    <w:rsid w:val="009F405F"/>
    <w:rsid w:val="00A00FA7"/>
    <w:rsid w:val="00A03CA4"/>
    <w:rsid w:val="00A14E54"/>
    <w:rsid w:val="00A14EA5"/>
    <w:rsid w:val="00A25446"/>
    <w:rsid w:val="00A35DAA"/>
    <w:rsid w:val="00A50966"/>
    <w:rsid w:val="00A70F06"/>
    <w:rsid w:val="00A737D1"/>
    <w:rsid w:val="00A7423A"/>
    <w:rsid w:val="00A8029F"/>
    <w:rsid w:val="00A8390A"/>
    <w:rsid w:val="00AA0AB3"/>
    <w:rsid w:val="00AA5943"/>
    <w:rsid w:val="00AA6C0B"/>
    <w:rsid w:val="00AC6BC2"/>
    <w:rsid w:val="00AE6264"/>
    <w:rsid w:val="00AF00F1"/>
    <w:rsid w:val="00AF4C89"/>
    <w:rsid w:val="00B0406C"/>
    <w:rsid w:val="00B3415E"/>
    <w:rsid w:val="00B5708C"/>
    <w:rsid w:val="00B9034D"/>
    <w:rsid w:val="00B9471F"/>
    <w:rsid w:val="00B97828"/>
    <w:rsid w:val="00BA3678"/>
    <w:rsid w:val="00BB095D"/>
    <w:rsid w:val="00BC410F"/>
    <w:rsid w:val="00BD0612"/>
    <w:rsid w:val="00BD4AD8"/>
    <w:rsid w:val="00BE4FAA"/>
    <w:rsid w:val="00BF2BB5"/>
    <w:rsid w:val="00C13641"/>
    <w:rsid w:val="00C13E19"/>
    <w:rsid w:val="00C40596"/>
    <w:rsid w:val="00C4172B"/>
    <w:rsid w:val="00C42BEE"/>
    <w:rsid w:val="00C435C1"/>
    <w:rsid w:val="00C602C6"/>
    <w:rsid w:val="00C62C48"/>
    <w:rsid w:val="00CB695F"/>
    <w:rsid w:val="00CC1564"/>
    <w:rsid w:val="00CC428F"/>
    <w:rsid w:val="00CC455A"/>
    <w:rsid w:val="00CD3B89"/>
    <w:rsid w:val="00CD51AB"/>
    <w:rsid w:val="00CD5ECF"/>
    <w:rsid w:val="00CE25BE"/>
    <w:rsid w:val="00CE5E55"/>
    <w:rsid w:val="00D007E8"/>
    <w:rsid w:val="00D10302"/>
    <w:rsid w:val="00D11AFC"/>
    <w:rsid w:val="00D13EC8"/>
    <w:rsid w:val="00D23D5D"/>
    <w:rsid w:val="00D256B7"/>
    <w:rsid w:val="00D319DF"/>
    <w:rsid w:val="00D45ED2"/>
    <w:rsid w:val="00D46DA7"/>
    <w:rsid w:val="00D47367"/>
    <w:rsid w:val="00D50747"/>
    <w:rsid w:val="00D5171B"/>
    <w:rsid w:val="00D52FB9"/>
    <w:rsid w:val="00D55B62"/>
    <w:rsid w:val="00D7436F"/>
    <w:rsid w:val="00DA1121"/>
    <w:rsid w:val="00DA4E59"/>
    <w:rsid w:val="00DD42D6"/>
    <w:rsid w:val="00DD6028"/>
    <w:rsid w:val="00DD7AA5"/>
    <w:rsid w:val="00E04223"/>
    <w:rsid w:val="00E23624"/>
    <w:rsid w:val="00E2559C"/>
    <w:rsid w:val="00E2737C"/>
    <w:rsid w:val="00E40E7F"/>
    <w:rsid w:val="00E41960"/>
    <w:rsid w:val="00E51B99"/>
    <w:rsid w:val="00E53BD7"/>
    <w:rsid w:val="00E558E7"/>
    <w:rsid w:val="00E61943"/>
    <w:rsid w:val="00E66130"/>
    <w:rsid w:val="00E758F0"/>
    <w:rsid w:val="00EA2F33"/>
    <w:rsid w:val="00EB29E1"/>
    <w:rsid w:val="00EB4840"/>
    <w:rsid w:val="00EB5BED"/>
    <w:rsid w:val="00EC2CCA"/>
    <w:rsid w:val="00EE48C1"/>
    <w:rsid w:val="00F07B7D"/>
    <w:rsid w:val="00F10970"/>
    <w:rsid w:val="00F10E82"/>
    <w:rsid w:val="00F22F3A"/>
    <w:rsid w:val="00F346D6"/>
    <w:rsid w:val="00F56AAB"/>
    <w:rsid w:val="00F57A9A"/>
    <w:rsid w:val="00F57CF2"/>
    <w:rsid w:val="00F66721"/>
    <w:rsid w:val="00F72487"/>
    <w:rsid w:val="00F7571A"/>
    <w:rsid w:val="00F82ACC"/>
    <w:rsid w:val="00F835EB"/>
    <w:rsid w:val="00F932F0"/>
    <w:rsid w:val="00F93EB8"/>
    <w:rsid w:val="00FA3009"/>
    <w:rsid w:val="00FC1064"/>
    <w:rsid w:val="00FD1709"/>
    <w:rsid w:val="00FD5297"/>
    <w:rsid w:val="00FE333E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3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5F33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3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3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5F33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Дидык Анастасия Анатольевна</dc:creator>
  <cp:lastModifiedBy>Дидык Анастасия Анатольевна</cp:lastModifiedBy>
  <cp:revision>2</cp:revision>
  <dcterms:created xsi:type="dcterms:W3CDTF">2012-08-31T12:15:00Z</dcterms:created>
  <dcterms:modified xsi:type="dcterms:W3CDTF">2012-08-31T12:18:00Z</dcterms:modified>
</cp:coreProperties>
</file>